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附件二</w:t>
      </w:r>
    </w:p>
    <w:p>
      <w:pPr>
        <w:widowControl/>
        <w:spacing w:line="480" w:lineRule="exact"/>
        <w:jc w:val="left"/>
        <w:rPr>
          <w:rFonts w:ascii="仿宋_GB2312" w:hAnsi="仿宋_GB2312" w:eastAsia="仿宋_GB2312" w:cs="仿宋_GB2312"/>
          <w:b/>
          <w:bCs/>
          <w:color w:val="222222"/>
          <w:kern w:val="0"/>
          <w:sz w:val="32"/>
          <w:szCs w:val="32"/>
        </w:rPr>
      </w:pPr>
    </w:p>
    <w:p>
      <w:pPr>
        <w:widowControl/>
        <w:spacing w:line="480" w:lineRule="exact"/>
        <w:jc w:val="center"/>
        <w:rPr>
          <w:rFonts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《广州大典》普及书系编辑出版方案</w:t>
      </w:r>
    </w:p>
    <w:p>
      <w:pPr>
        <w:widowControl/>
        <w:spacing w:line="480" w:lineRule="exact"/>
        <w:ind w:firstLine="640" w:firstLineChars="200"/>
        <w:jc w:val="left"/>
        <w:rPr>
          <w:rFonts w:ascii="仿宋_GB2312" w:hAnsi="仿宋_GB2312" w:eastAsia="仿宋_GB2312" w:cs="仿宋_GB2312"/>
          <w:color w:val="222222"/>
          <w:kern w:val="0"/>
          <w:sz w:val="32"/>
          <w:szCs w:val="32"/>
        </w:rPr>
      </w:pPr>
    </w:p>
    <w:p>
      <w:pPr>
        <w:widowControl/>
        <w:spacing w:line="480" w:lineRule="exact"/>
        <w:ind w:firstLine="640" w:firstLineChars="20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为贯彻落实习近平总书记关于推动中华优秀传统文化的创造性转化、创新性发展等指示精神，发掘、弘扬《广州大典》所蕴含的历史文化价值，增强广州文化自信，广州大典研究中心和广州出版社合作组织编纂出版《广州大典》普及书系。</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一、宗旨</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以《广州大典》作为文献基础（可根据实际情况，适当拓宽选录范围），按照“经典、当下”的原则，从《广州大典》中精选最具代表性、最具可读性的文献，进行普及性的内容整理发掘，形成《广州大典》普及书系。</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二、原则</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遵循“经典、当下”的原则，其中：</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“经典”是内容方面的原则要求</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指《广州大典》中拟进入普及性开发的文献，必须具有较高的阅读价值和独特的文化内涵；“当下”是时境方面的原则要求</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指《广州大典》中拟进入普及性开发的文献，能在一定程度上符合和满足当下普通读者的阅读需求；</w:t>
      </w:r>
      <w:r>
        <w:rPr>
          <w:rFonts w:hint="eastAsia" w:ascii="仿宋_GB2312" w:hAnsi="仿宋_GB2312" w:eastAsia="仿宋_GB2312" w:cs="仿宋_GB2312"/>
          <w:color w:val="222222"/>
          <w:kern w:val="0"/>
          <w:sz w:val="32"/>
          <w:szCs w:val="32"/>
          <w:lang w:val="en-US" w:eastAsia="zh-CN"/>
        </w:rPr>
        <w:t>普及书系应</w:t>
      </w:r>
      <w:r>
        <w:rPr>
          <w:rFonts w:hint="eastAsia" w:ascii="仿宋_GB2312" w:hAnsi="仿宋_GB2312" w:eastAsia="仿宋_GB2312" w:cs="仿宋_GB2312"/>
          <w:color w:val="222222"/>
          <w:kern w:val="0"/>
          <w:sz w:val="32"/>
          <w:szCs w:val="32"/>
        </w:rPr>
        <w:t>做到通俗易懂、雅俗共赏、引人入胜。</w:t>
      </w:r>
    </w:p>
    <w:p>
      <w:pPr>
        <w:widowControl/>
        <w:spacing w:line="480" w:lineRule="exact"/>
        <w:ind w:firstLine="48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三、基本思路</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立足《广州大典》文献属性和特征进行普及性编辑、加工工作。</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进行“作者作品综述—作品选读式”编辑加工。1.介绍作者信息，重点为作者生平、朝代背景、思想观念、创作目的，突出作者在广州文化、岭南文化乃至中华文化中的贡献；2.呈现作品内容，以代表性作品为主，突出其基本代表和反映的广州文化内涵与对中华文化的贡献；</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进行“主题作品综述—作品选读式”编辑加工。即从《广州大典》若干种文献中选取某一相同或相近的主题内容，按照作者时代先后或文体分类来编排，并在导读中对《广州大典》有关该主题内容的文献（文字）及其研究史进行综述，从而整合编辑成书；</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进行“文体作品综述—作品选读式”编辑加工。即从《广州大典》中选取同一文体的作品，按照作者时代先后来编排，并在导读中对《广州大典》所收该文体的文献（文字）及其研究史进行综述，从而整合编辑成书。</w:t>
      </w:r>
    </w:p>
    <w:p>
      <w:pPr>
        <w:widowControl/>
        <w:spacing w:line="480" w:lineRule="exact"/>
        <w:ind w:firstLine="48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四、书系构成</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当今社会发展，综合考虑普及化阅读的一般趋势和规律，《广州大典》普及书系大致包括：广府名人作品选读系列、广府家族作品选读系列、广府群体作品选读系列、岭南物产系列、岭南游记系列、日记系列、随笔系列、岭南医药系列、岭南金石系列、岭南历史地理系列、粤剧粤曲（1911年以前）系列、民间说唱（1911年以前）系列、历代诗选系列、历代文选系列等。目前，广府名人作品选读系列已陆续出版。</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《广州大典》普及书系各读本都采用“主标题+副标题”的形式，主标题应生动隽永、具有特色，能吸引读者关注，激发读者阅读兴趣。</w:t>
      </w:r>
    </w:p>
    <w:p>
      <w:pPr>
        <w:widowControl/>
        <w:spacing w:line="480" w:lineRule="exact"/>
        <w:ind w:firstLine="48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五、组织架构</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《广州大典》主编陈建华担任《广州大典》普及书系主编；</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相关部门领导和相关领域专家组成《广州大典》普及书系编委会；</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广州大典研究中心常务副主任刘平清、广州出版社有限公司董事长</w:t>
      </w:r>
      <w:r>
        <w:rPr>
          <w:rFonts w:hint="eastAsia" w:ascii="仿宋_GB2312" w:hAnsi="仿宋_GB2312" w:eastAsia="仿宋_GB2312" w:cs="仿宋_GB2312"/>
          <w:color w:val="222222"/>
          <w:kern w:val="0"/>
          <w:sz w:val="32"/>
          <w:szCs w:val="32"/>
          <w:lang w:val="en-US" w:eastAsia="zh-CN"/>
        </w:rPr>
        <w:t>柳宗慧</w:t>
      </w:r>
      <w:r>
        <w:rPr>
          <w:rFonts w:hint="eastAsia" w:ascii="仿宋_GB2312" w:hAnsi="仿宋_GB2312" w:eastAsia="仿宋_GB2312" w:cs="仿宋_GB2312"/>
          <w:color w:val="222222"/>
          <w:kern w:val="0"/>
          <w:sz w:val="32"/>
          <w:szCs w:val="32"/>
        </w:rPr>
        <w:t>担任普及书系执行主编；</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承担书系具体工作任务的编辑部由广州大典研究中心和广州出版社若干工作人员组成。</w:t>
      </w:r>
    </w:p>
    <w:p>
      <w:pPr>
        <w:widowControl/>
        <w:spacing w:line="480" w:lineRule="exact"/>
        <w:ind w:firstLine="48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六、图书样式</w:t>
      </w:r>
    </w:p>
    <w:p>
      <w:pPr>
        <w:widowControl/>
        <w:spacing w:line="480" w:lineRule="exact"/>
        <w:ind w:firstLine="48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（一）版式设计</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1.将《广州大典》中收录的原著的部分书影作为彩</w:t>
      </w:r>
      <w:r>
        <w:rPr>
          <w:rFonts w:hint="eastAsia" w:ascii="仿宋_GB2312" w:hAnsi="仿宋_GB2312" w:eastAsia="仿宋_GB2312" w:cs="仿宋_GB2312"/>
          <w:color w:val="222222"/>
          <w:kern w:val="0"/>
          <w:sz w:val="32"/>
          <w:szCs w:val="32"/>
          <w:lang w:val="en-US" w:eastAsia="zh-CN"/>
        </w:rPr>
        <w:t>色</w:t>
      </w:r>
      <w:r>
        <w:rPr>
          <w:rFonts w:hint="eastAsia" w:ascii="仿宋_GB2312" w:hAnsi="仿宋_GB2312" w:eastAsia="仿宋_GB2312" w:cs="仿宋_GB2312"/>
          <w:color w:val="222222"/>
          <w:kern w:val="0"/>
          <w:sz w:val="32"/>
          <w:szCs w:val="32"/>
        </w:rPr>
        <w:t>插</w:t>
      </w:r>
      <w:r>
        <w:rPr>
          <w:rFonts w:hint="eastAsia" w:ascii="仿宋_GB2312" w:hAnsi="仿宋_GB2312" w:eastAsia="仿宋_GB2312" w:cs="仿宋_GB2312"/>
          <w:color w:val="222222"/>
          <w:kern w:val="0"/>
          <w:sz w:val="32"/>
          <w:szCs w:val="32"/>
          <w:lang w:val="en-US" w:eastAsia="zh-CN"/>
        </w:rPr>
        <w:t>图</w:t>
      </w:r>
      <w:r>
        <w:rPr>
          <w:rFonts w:hint="eastAsia" w:ascii="仿宋_GB2312" w:hAnsi="仿宋_GB2312" w:eastAsia="仿宋_GB2312" w:cs="仿宋_GB2312"/>
          <w:color w:val="222222"/>
          <w:kern w:val="0"/>
          <w:sz w:val="32"/>
          <w:szCs w:val="32"/>
        </w:rPr>
        <w:t>，放在目录之前；</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2.内文中可根据实际插入相关的照片或图片；</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3.内文版面适当做一些留白，以供读者记录心得。</w:t>
      </w:r>
    </w:p>
    <w:p>
      <w:pPr>
        <w:widowControl/>
        <w:spacing w:line="480" w:lineRule="exact"/>
        <w:ind w:firstLine="48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（二）装帧设计</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横排简体，32开，成品尺寸140mm×210mm。全书单色印刷，平装；</w:t>
      </w:r>
    </w:p>
    <w:p>
      <w:pPr>
        <w:widowControl/>
        <w:spacing w:line="480" w:lineRule="exact"/>
        <w:ind w:firstLine="48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印刷用纸：封面用250克特种纸；内文用70克轻型纸。</w:t>
      </w:r>
    </w:p>
    <w:p>
      <w:pPr>
        <w:widowControl/>
        <w:spacing w:line="480" w:lineRule="exact"/>
        <w:ind w:firstLine="48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（三）篇幅字数</w:t>
      </w:r>
    </w:p>
    <w:p>
      <w:pPr>
        <w:spacing w:line="480" w:lineRule="exact"/>
        <w:ind w:firstLine="640" w:firstLineChars="200"/>
      </w:pPr>
      <w:r>
        <w:rPr>
          <w:rFonts w:hint="eastAsia" w:ascii="仿宋_GB2312" w:hAnsi="仿宋_GB2312" w:eastAsia="仿宋_GB2312" w:cs="仿宋_GB2312"/>
          <w:color w:val="222222"/>
          <w:kern w:val="0"/>
          <w:sz w:val="32"/>
          <w:szCs w:val="32"/>
        </w:rPr>
        <w:t>每种读本约15-20万字，约250-300页。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OGY2NTNjNjcyMWUzZmIyZWEzYjA5NWUxYTJjMTEifQ=="/>
  </w:docVars>
  <w:rsids>
    <w:rsidRoot w:val="00E40081"/>
    <w:rsid w:val="00356296"/>
    <w:rsid w:val="00DC19CD"/>
    <w:rsid w:val="00E40081"/>
    <w:rsid w:val="00FC0CB5"/>
    <w:rsid w:val="0822685D"/>
    <w:rsid w:val="166167A3"/>
    <w:rsid w:val="184975D0"/>
    <w:rsid w:val="2677791D"/>
    <w:rsid w:val="2B836D64"/>
    <w:rsid w:val="2B9A55C2"/>
    <w:rsid w:val="34280028"/>
    <w:rsid w:val="3EF1250A"/>
    <w:rsid w:val="53394028"/>
    <w:rsid w:val="59CA59DA"/>
    <w:rsid w:val="6D112E8D"/>
    <w:rsid w:val="704240C4"/>
    <w:rsid w:val="781F4CEB"/>
    <w:rsid w:val="7E957AB5"/>
    <w:rsid w:val="7FF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1300</Words>
  <Characters>1333</Characters>
  <Lines>9</Lines>
  <Paragraphs>2</Paragraphs>
  <TotalTime>2</TotalTime>
  <ScaleCrop>false</ScaleCrop>
  <LinksUpToDate>false</LinksUpToDate>
  <CharactersWithSpaces>1333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2023-05-17T07:34:00Z</dcterms:created>
  <dc:creator>jinfeng</dc:creator>
  <cp:lastModifiedBy>Ng Zi-paang</cp:lastModifiedBy>
  <dcterms:modified xsi:type="dcterms:W3CDTF">2023-05-17T08:39:37Z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4D25B85FB5C04D16A7ACA70D844E6F1F_12</vt:lpwstr>
  </property>
</Properties>
</file>